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60"/>
      </w:pPr>
    </w:p>
    <w:p>
      <w:pPr>
        <w:pStyle w:val="Heading1"/>
      </w:pPr>
      <w:r>
        <w:rPr>
          <w:rFonts w:ascii="Arial" w:cs="Arial" w:eastAsia="Arial" w:hAnsi="Arial"/>
          <w:b/>
          <w:bCs/>
          <w:color w:val="002F6C"/>
          <w:sz w:val="34"/>
          <w:szCs w:val="34"/>
        </w:rPr>
        <w:t xml:space="preserve">AI-Driven Supply Chain Optimization &amp; Demand Forecasting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2100"/>
        <w:gridCol w:w="2100"/>
        <w:gridCol w:w="3060"/>
      </w:tblGrid>
      <w:tr>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Project ID</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AI-PROJ-010</w:t>
            </w:r>
          </w:p>
        </w:tc>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Status</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In Production</w:t>
            </w:r>
          </w:p>
        </w:tc>
      </w:tr>
      <w:tr>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Department</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Operations / Supply Chain</w:t>
            </w:r>
          </w:p>
        </w:tc>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Phase</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Scale</w:t>
            </w:r>
          </w:p>
        </w:tc>
      </w:tr>
      <w:tr>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Executive Sponsor</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Chief Operating Officer &amp; CFO</w:t>
            </w:r>
          </w:p>
        </w:tc>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Project Owner</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VP, Supply Chain &amp; Procurement</w:t>
            </w:r>
          </w:p>
        </w:tc>
      </w:tr>
      <w:tr>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Start Date</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Q2 2022</w:t>
            </w:r>
          </w:p>
        </w:tc>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End Date</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Q1 2023</w:t>
            </w:r>
          </w:p>
        </w:tc>
      </w:tr>
    </w:tbl>
    <w:p>
      <w:pPr>
        <w:spacing w:after="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Total Investment</w:t>
            </w:r>
          </w:p>
        </w:tc>
        <w:tc>
          <w:tcPr>
            <w:tcW w:type="dxa" w:w="234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Annualized ROI</w:t>
            </w:r>
          </w:p>
        </w:tc>
        <w:tc>
          <w:tcPr>
            <w:tcW w:type="dxa" w:w="234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Payback Period</w:t>
            </w:r>
          </w:p>
        </w:tc>
        <w:tc>
          <w:tcPr>
            <w:tcW w:type="dxa" w:w="234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3-Year NPV</w:t>
            </w:r>
          </w:p>
        </w:tc>
      </w:tr>
      <w:tr>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$2,840,000</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375623"/>
                <w:sz w:val="19"/>
                <w:szCs w:val="19"/>
              </w:rPr>
              <w:t xml:space="preserve">468%</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3.1 months</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375623"/>
                <w:sz w:val="19"/>
                <w:szCs w:val="19"/>
              </w:rPr>
              <w:t xml:space="preserve">$10,190,000</w:t>
            </w:r>
          </w:p>
        </w:tc>
      </w:tr>
    </w:tbl>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Executive Summary</w:t>
      </w:r>
    </w:p>
    <w:p>
      <w:pPr>
        <w:spacing w:after="100" w:before="80"/>
      </w:pPr>
      <w:r>
        <w:rPr>
          <w:rFonts w:ascii="Arial" w:cs="Arial" w:eastAsia="Arial" w:hAnsi="Arial"/>
          <w:sz w:val="22"/>
          <w:szCs w:val="22"/>
        </w:rPr>
        <w:t xml:space="preserve">Deployment of an AI-powered supply chain intelligence and demand forecasting platform across 6 distribution centers and 1,200+ SKUs, improving demand forecast accuracy from 22.4% error to within 4.8% of actuals. Inventory carrying costs reduced by $4.1M annually. Supplier risk scoring now identifies potential disruptions an average of 11 weeks in advance, enabling proactive mitigation and avoiding an estimated $7.3M in downstream costs. Total Year 1 benefit: $13.3M.</w:t>
      </w:r>
    </w:p>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Business Case &amp; Opportunity</w:t>
      </w:r>
    </w:p>
    <w:p>
      <w:pPr>
        <w:spacing w:after="100" w:before="80"/>
      </w:pPr>
      <w:r>
        <w:rPr>
          <w:rFonts w:ascii="Arial" w:cs="Arial" w:eastAsia="Arial" w:hAnsi="Arial"/>
          <w:sz w:val="22"/>
          <w:szCs w:val="22"/>
        </w:rPr>
        <w:t xml:space="preserve">Supply chain planning presented a clear opportunity to move from reactive to predictive operations. Weekly planning cycles relied on manual models that, while effective for their time, could not incorporate the volume and velocity of signals now available — from real-time logistics data to supplier financial health indicators. Leadership prioritized this initiative as both a cost efficiency and a resilience investment, with particular focus on reducing the gap between demand signals and inventory positioning.</w:t>
      </w:r>
    </w:p>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Solution Description</w:t>
      </w:r>
    </w:p>
    <w:p>
      <w:pPr>
        <w:spacing w:after="100" w:before="80"/>
      </w:pPr>
      <w:r>
        <w:rPr>
          <w:rFonts w:ascii="Arial" w:cs="Arial" w:eastAsia="Arial" w:hAnsi="Arial"/>
          <w:sz w:val="22"/>
          <w:szCs w:val="22"/>
        </w:rPr>
        <w:t xml:space="preserve">Azure Machine Learning models trained on 5 years of demand history, enriched with external signals including weather, economic indicators, tariff data, and supplier financial health feeds. Azure AI monitors 1,800+ supplier signals in real time — financial filings, news, logistics disruption data, geopolitical risk indices — and generates supplier risk scores updated daily. Copilot for Microsoft 365 integrated into the S&amp;OP workflow, enabling planners to query the demand model in natural language. Power BI with Azure OpenAI surfaces supply/demand imbalance alerts to operations leadership daily. Integration with ERP enables automatic reorder quantity recommendations.</w:t>
      </w:r>
    </w:p>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Outcomes &amp; Measured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920"/>
        <w:gridCol w:w="1920"/>
        <w:gridCol w:w="1920"/>
      </w:tblGrid>
      <w:tr>
        <w:tc>
          <w:tcPr>
            <w:tcW w:type="dxa" w:w="36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Metric</w:t>
            </w:r>
          </w:p>
        </w:tc>
        <w:tc>
          <w:tcPr>
            <w:tcW w:type="dxa" w:w="192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Before AI</w:t>
            </w:r>
          </w:p>
        </w:tc>
        <w:tc>
          <w:tcPr>
            <w:tcW w:type="dxa" w:w="192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After AI</w:t>
            </w:r>
          </w:p>
        </w:tc>
        <w:tc>
          <w:tcPr>
            <w:tcW w:type="dxa" w:w="192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Change</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Demand Forecast Error (SKU Level)</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22.4%</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4.8%</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00000"/>
                <w:sz w:val="19"/>
                <w:szCs w:val="19"/>
              </w:rPr>
              <w:t xml:space="preserve">-79%</w:t>
            </w:r>
          </w:p>
        </w:tc>
      </w:tr>
      <w:tr>
        <w:tc>
          <w:tcPr>
            <w:tcW w:type="dxa" w:w="36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Inventory Carrying Cost (annual)</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$18,400,000</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$14,300,000</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C00000"/>
                <w:sz w:val="19"/>
                <w:szCs w:val="19"/>
              </w:rPr>
              <w:t xml:space="preserve">-22%</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Stockout Events (trailing 12 months)</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214/yr</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31/yr</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00000"/>
                <w:sz w:val="19"/>
                <w:szCs w:val="19"/>
              </w:rPr>
              <w:t xml:space="preserve">-86%</w:t>
            </w:r>
          </w:p>
        </w:tc>
      </w:tr>
      <w:tr>
        <w:tc>
          <w:tcPr>
            <w:tcW w:type="dxa" w:w="36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Overstock SKUs (% of total)</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31%</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11%</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C00000"/>
                <w:sz w:val="19"/>
                <w:szCs w:val="19"/>
              </w:rPr>
              <w:t xml:space="preserve">-20 pts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Supplier Risk Detection Lead Time</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Post-disruption</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11 weeks avg</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75623"/>
                <w:sz w:val="19"/>
                <w:szCs w:val="19"/>
              </w:rPr>
              <w:t xml:space="preserve">Proactive</w:t>
            </w:r>
          </w:p>
        </w:tc>
      </w:tr>
      <w:tr>
        <w:tc>
          <w:tcPr>
            <w:tcW w:type="dxa" w:w="36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Emergency Procurement Premium Spend</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$3,100,000/yr</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$310,000/yr</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C00000"/>
                <w:sz w:val="19"/>
                <w:szCs w:val="19"/>
              </w:rPr>
              <w:t xml:space="preserve">-90%</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Planner Time on Manual Data Wrangling</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68%</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19%</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00000"/>
                <w:sz w:val="19"/>
                <w:szCs w:val="19"/>
              </w:rPr>
              <w:t xml:space="preserve">-49 pts</w:t>
            </w:r>
          </w:p>
        </w:tc>
      </w:tr>
    </w:tbl>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Financial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Financial Metric</w:t>
            </w:r>
          </w:p>
        </w:tc>
        <w:tc>
          <w:tcPr>
            <w:tcW w:type="dxa" w:w="396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Value</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Year 1 Implementation Cost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00000"/>
                <w:sz w:val="19"/>
                <w:szCs w:val="19"/>
              </w:rPr>
              <w:t xml:space="preserve">$2,840,000</w:t>
            </w:r>
          </w:p>
        </w:tc>
      </w:tr>
      <w:tr>
        <w:tc>
          <w:tcPr>
            <w:tcW w:type="dxa" w:w="54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Year 1 Gross Benefit</w:t>
            </w:r>
          </w:p>
        </w:tc>
        <w:tc>
          <w:tcPr>
            <w:tcW w:type="dxa" w:w="39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$13,300,000</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Year 2 Run Cost (licensing + support)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00000"/>
                <w:sz w:val="19"/>
                <w:szCs w:val="19"/>
              </w:rPr>
              <w:t xml:space="preserve">$420,000/yr</w:t>
            </w:r>
          </w:p>
        </w:tc>
      </w:tr>
      <w:tr>
        <w:tc>
          <w:tcPr>
            <w:tcW w:type="dxa" w:w="54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Year 2–5 Annual Benefit</w:t>
            </w:r>
          </w:p>
        </w:tc>
        <w:tc>
          <w:tcPr>
            <w:tcW w:type="dxa" w:w="39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$13,300,000/yr</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3-Year NPV</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00000"/>
                <w:sz w:val="19"/>
                <w:szCs w:val="19"/>
              </w:rPr>
              <w:t xml:space="preserve">$10,190,000</w:t>
            </w:r>
          </w:p>
        </w:tc>
      </w:tr>
      <w:tr>
        <w:tc>
          <w:tcPr>
            <w:tcW w:type="dxa" w:w="54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Annualized ROI</w:t>
            </w:r>
          </w:p>
        </w:tc>
        <w:tc>
          <w:tcPr>
            <w:tcW w:type="dxa" w:w="39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468%</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Payback Period</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00000"/>
                <w:sz w:val="19"/>
                <w:szCs w:val="19"/>
              </w:rPr>
              <w:t xml:space="preserve">3.1 months</w:t>
            </w:r>
          </w:p>
        </w:tc>
      </w:tr>
    </w:tbl>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Key Success Factors</w:t>
      </w:r>
    </w:p>
    <w:p>
      <w:pPr>
        <w:spacing w:after="100" w:before="80"/>
      </w:pPr>
      <w:r>
        <w:rPr>
          <w:rFonts w:ascii="Arial" w:cs="Arial" w:eastAsia="Arial" w:hAnsi="Arial"/>
          <w:sz w:val="22"/>
          <w:szCs w:val="22"/>
        </w:rPr>
        <w:t xml:space="preserve">Unifying data from ERP, WMS, and supplier systems into a single Azure data estate before model training is the most important infrastructure investment — and worth scoping generously in the project plan. Enriching demand models with external signals (weather, tariff data, economic indicators) delivers meaningfully better accuracy than internal data alone; plan this as a core workstream rather than a future phase. The supplier risk monitoring capability resonates most strongly with CFOs when framed as a resilience investment, particularly in environments with tariff or geopolitical volatility — lead with this in executive presentations.</w:t>
      </w:r>
    </w:p>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Next Steps &amp; Expansion Opportunities</w:t>
      </w:r>
    </w:p>
    <w:p>
      <w:pPr>
        <w:spacing w:after="100" w:before="80"/>
      </w:pPr>
      <w:r>
        <w:rPr>
          <w:rFonts w:ascii="Arial" w:cs="Arial" w:eastAsia="Arial" w:hAnsi="Arial"/>
          <w:sz w:val="22"/>
          <w:szCs w:val="22"/>
        </w:rPr>
        <w:t xml:space="preserve">Expanding external signal library to include port congestion data and carrier capacity indicators. Deploying AI-optimized logistics routing to reduce last-mile cost. Piloting generative AI for automated supplier negotiation brief generation ahead of contract renewals. Targeting 3.0% forecast error by Q4 2024 through continued model refinement.</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2F6C" w:sz="4" w:space="1"/>
      </w:pBdr>
      <w:spacing w:before="100"/>
    </w:pPr>
    <w:r>
      <w:rPr>
        <w:rFonts w:ascii="Arial" w:cs="Arial" w:eastAsia="Arial" w:hAnsi="Arial"/>
        <w:color w:val="888888"/>
        <w:sz w:val="17"/>
        <w:szCs w:val="17"/>
      </w:rPr>
      <w:t xml:space="preserve">CONFIDENTIAL  |  For Internal Use Only  |  Page </w:t>
    </w:r>
    <w:r>
      <w:rPr>
        <w:rFonts w:ascii="Arial" w:cs="Arial" w:eastAsia="Arial" w:hAnsi="Arial"/>
        <w:color w:val="888888"/>
        <w:sz w:val="17"/>
        <w:szCs w:val="17"/>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hd w:fill="002F6C" w:val="clear"/>
      <w:spacing w:after="0" w:before="0"/>
    </w:pPr>
    <w:r>
      <w:rPr>
        <w:rFonts w:ascii="Arial" w:cs="Arial" w:eastAsia="Arial" w:hAnsi="Arial"/>
        <w:b/>
        <w:bCs/>
        <w:color w:val="FFFFFF"/>
        <w:sz w:val="20"/>
        <w:szCs w:val="20"/>
      </w:rPr>
      <w:t xml:space="preserve">  AI INITIATIVE PROJECT SUMMARY  |  AI-PROJ-010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00"/>
      <w:outlineLvl w:val="0"/>
    </w:pPr>
    <w:rPr>
      <w:rFonts w:ascii="Arial" w:cs="Arial" w:eastAsia="Arial" w:hAnsi="Arial"/>
      <w:b/>
      <w:bCs/>
      <w:color w:val="002F6C"/>
      <w:sz w:val="34"/>
      <w:szCs w:val="34"/>
    </w:rPr>
  </w:style>
  <w:style w:type="paragraph" w:styleId="Heading2">
    <w:name w:val="Heading 2"/>
    <w:basedOn w:val="Normal"/>
    <w:next w:val="Normal"/>
    <w:qFormat/>
    <w:pPr>
      <w:spacing w:after="120" w:before="320"/>
      <w:outlineLvl w:val="1"/>
    </w:pPr>
    <w:rPr>
      <w:rFonts w:ascii="Arial" w:cs="Arial" w:eastAsia="Arial" w:hAnsi="Arial"/>
      <w:b/>
      <w:bCs/>
      <w:color w:val="002F6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2026-04-08T19:55:24.472Z</dcterms:created>
  <dcterms:modified xsi:type="dcterms:W3CDTF">2026-04-08T19:55:24.472Z</dcterms:modified>
</cp:coreProperties>
</file>

<file path=docProps/custom.xml><?xml version="1.0" encoding="utf-8"?>
<Properties xmlns="http://schemas.openxmlformats.org/officeDocument/2006/custom-properties" xmlns:vt="http://schemas.openxmlformats.org/officeDocument/2006/docPropsVTypes"/>
</file>