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160"/>
      </w:pPr>
    </w:p>
    <w:p>
      <w:pPr>
        <w:pStyle w:val="Heading1"/>
      </w:pPr>
      <w:r>
        <w:rPr>
          <w:rFonts w:ascii="Arial" w:cs="Arial" w:eastAsia="Arial" w:hAnsi="Arial"/>
          <w:b/>
          <w:bCs/>
          <w:color w:val="002F6C"/>
          <w:sz w:val="34"/>
          <w:szCs w:val="34"/>
        </w:rPr>
        <w:t xml:space="preserve">AI Sales Enablement &amp; Seller Productivity Platform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00"/>
        <w:gridCol w:w="2100"/>
        <w:gridCol w:w="2100"/>
        <w:gridCol w:w="3060"/>
      </w:tblGrid>
      <w:tr>
        <w:tc>
          <w:tcPr>
            <w:tcW w:type="dxa" w:w="210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Project ID</w:t>
            </w:r>
          </w:p>
        </w:tc>
        <w:tc>
          <w:tcPr>
            <w:tcW w:type="dxa" w:w="2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AI-PROJ-007</w:t>
            </w:r>
          </w:p>
        </w:tc>
        <w:tc>
          <w:tcPr>
            <w:tcW w:type="dxa" w:w="210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Status</w:t>
            </w:r>
          </w:p>
        </w:tc>
        <w:tc>
          <w:tcPr>
            <w:tcW w:type="dxa" w:w="30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In Production</w:t>
            </w:r>
          </w:p>
        </w:tc>
      </w:tr>
      <w:tr>
        <w:tc>
          <w:tcPr>
            <w:tcW w:type="dxa" w:w="210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Department</w:t>
            </w:r>
          </w:p>
        </w:tc>
        <w:tc>
          <w:tcPr>
            <w:tcW w:type="dxa" w:w="2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Sales / Revenue Operations</w:t>
            </w:r>
          </w:p>
        </w:tc>
        <w:tc>
          <w:tcPr>
            <w:tcW w:type="dxa" w:w="210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Phase</w:t>
            </w:r>
          </w:p>
        </w:tc>
        <w:tc>
          <w:tcPr>
            <w:tcW w:type="dxa" w:w="30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Optimize</w:t>
            </w:r>
          </w:p>
        </w:tc>
      </w:tr>
      <w:tr>
        <w:tc>
          <w:tcPr>
            <w:tcW w:type="dxa" w:w="210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Executive Sponsor</w:t>
            </w:r>
          </w:p>
        </w:tc>
        <w:tc>
          <w:tcPr>
            <w:tcW w:type="dxa" w:w="2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Chief Revenue Officer</w:t>
            </w:r>
          </w:p>
        </w:tc>
        <w:tc>
          <w:tcPr>
            <w:tcW w:type="dxa" w:w="210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Project Owner</w:t>
            </w:r>
          </w:p>
        </w:tc>
        <w:tc>
          <w:tcPr>
            <w:tcW w:type="dxa" w:w="30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VP, Revenue Operations</w:t>
            </w:r>
          </w:p>
        </w:tc>
      </w:tr>
      <w:tr>
        <w:tc>
          <w:tcPr>
            <w:tcW w:type="dxa" w:w="210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Start Date</w:t>
            </w:r>
          </w:p>
        </w:tc>
        <w:tc>
          <w:tcPr>
            <w:tcW w:type="dxa" w:w="2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Q1 2023</w:t>
            </w:r>
          </w:p>
        </w:tc>
        <w:tc>
          <w:tcPr>
            <w:tcW w:type="dxa" w:w="210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End Date</w:t>
            </w:r>
          </w:p>
        </w:tc>
        <w:tc>
          <w:tcPr>
            <w:tcW w:type="dxa" w:w="30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Q3 2023</w:t>
            </w:r>
          </w:p>
        </w:tc>
      </w:tr>
    </w:tbl>
    <w:p>
      <w:pPr>
        <w:spacing w:after="0" w:before="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Total Investment</w:t>
            </w:r>
          </w:p>
        </w:tc>
        <w:tc>
          <w:tcPr>
            <w:tcW w:type="dxa" w:w="234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Annualized ROI</w:t>
            </w:r>
          </w:p>
        </w:tc>
        <w:tc>
          <w:tcPr>
            <w:tcW w:type="dxa" w:w="234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Payback Period</w:t>
            </w:r>
          </w:p>
        </w:tc>
        <w:tc>
          <w:tcPr>
            <w:tcW w:type="dxa" w:w="234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3-Year NPV</w:t>
            </w:r>
          </w:p>
        </w:tc>
      </w:tr>
      <w:tr>
        <w:tc>
          <w:tcPr>
            <w:tcW w:type="dxa" w:w="234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000000"/>
                <w:sz w:val="19"/>
                <w:szCs w:val="19"/>
              </w:rPr>
              <w:t xml:space="preserve">$1,340,000</w:t>
            </w:r>
          </w:p>
        </w:tc>
        <w:tc>
          <w:tcPr>
            <w:tcW w:type="dxa" w:w="234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BF8F00"/>
                <w:sz w:val="19"/>
                <w:szCs w:val="19"/>
              </w:rPr>
              <w:t xml:space="preserve">389%</w:t>
            </w:r>
          </w:p>
        </w:tc>
        <w:tc>
          <w:tcPr>
            <w:tcW w:type="dxa" w:w="234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000000"/>
                <w:sz w:val="19"/>
                <w:szCs w:val="19"/>
              </w:rPr>
              <w:t xml:space="preserve">3.7 months</w:t>
            </w:r>
          </w:p>
        </w:tc>
        <w:tc>
          <w:tcPr>
            <w:tcW w:type="dxa" w:w="234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375623"/>
                <w:sz w:val="19"/>
                <w:szCs w:val="19"/>
              </w:rPr>
              <w:t xml:space="preserve">$4,210,000</w:t>
            </w:r>
          </w:p>
        </w:tc>
      </w:tr>
    </w:tbl>
    <w:p>
      <w:pPr>
        <w:pBdr>
          <w:bottom w:val="single" w:color="002F6C" w:sz="6" w:space="1"/>
        </w:pBdr>
        <w:spacing w:after="120" w:before="200"/>
      </w:pPr>
    </w:p>
    <w:p>
      <w:pPr>
        <w:pStyle w:val="Heading2"/>
        <w:spacing w:after="120" w:before="320"/>
      </w:pPr>
      <w:r>
        <w:rPr>
          <w:rFonts w:ascii="Arial" w:cs="Arial" w:eastAsia="Arial" w:hAnsi="Arial"/>
          <w:b/>
          <w:bCs/>
          <w:color w:val="002F6C"/>
          <w:sz w:val="26"/>
          <w:szCs w:val="26"/>
        </w:rPr>
        <w:t xml:space="preserve">Executive Summary</w:t>
      </w:r>
    </w:p>
    <w:p>
      <w:pPr>
        <w:spacing w:after="100" w:before="80"/>
      </w:pPr>
      <w:r>
        <w:rPr>
          <w:rFonts w:ascii="Arial" w:cs="Arial" w:eastAsia="Arial" w:hAnsi="Arial"/>
          <w:sz w:val="22"/>
          <w:szCs w:val="22"/>
        </w:rPr>
        <w:t xml:space="preserve">Deployment of an AI sales enablement platform built on Copilot for Sales, Azure OpenAI, and Dynamics 365, eliminating the administrative burden that consumed 41% of seller time. Sellers reclaimed an average of 6.8 hours per week for direct selling activity. Pipeline coverage improved 34%, win rate increased 9 points, and the average sales cycle shortened by 18 days — generating $5.2M in incremental closed revenue attributable to AI-assisted deals in Year 1.</w:t>
      </w:r>
    </w:p>
    <w:p>
      <w:pPr>
        <w:pBdr>
          <w:bottom w:val="single" w:color="002F6C" w:sz="6" w:space="1"/>
        </w:pBdr>
        <w:spacing w:after="120" w:before="200"/>
      </w:pPr>
    </w:p>
    <w:p>
      <w:pPr>
        <w:pStyle w:val="Heading2"/>
        <w:spacing w:after="120" w:before="320"/>
      </w:pPr>
      <w:r>
        <w:rPr>
          <w:rFonts w:ascii="Arial" w:cs="Arial" w:eastAsia="Arial" w:hAnsi="Arial"/>
          <w:b/>
          <w:bCs/>
          <w:color w:val="002F6C"/>
          <w:sz w:val="26"/>
          <w:szCs w:val="26"/>
        </w:rPr>
        <w:t xml:space="preserve">Business Case &amp; Opportunity</w:t>
      </w:r>
    </w:p>
    <w:p>
      <w:pPr>
        <w:spacing w:after="100" w:before="80"/>
      </w:pPr>
      <w:r>
        <w:rPr>
          <w:rFonts w:ascii="Arial" w:cs="Arial" w:eastAsia="Arial" w:hAnsi="Arial"/>
          <w:sz w:val="22"/>
          <w:szCs w:val="22"/>
        </w:rPr>
        <w:t xml:space="preserve">A sales productivity analysis revealed that sellers were spending only 28% of their time in direct customer-facing activity — a significant opportunity to recapture selling capacity already within the organization. The remaining time was distributed across CRM updates, meeting preparation, proposal creation, and reporting. Leadership saw an opportunity to deploy AI to eliminate this administrative overhead and redirect seller energy toward revenue-generating work, while simultaneously improving CRM data quality to sharpen forecast accuracy.</w:t>
      </w:r>
    </w:p>
    <w:p>
      <w:pPr>
        <w:pBdr>
          <w:bottom w:val="single" w:color="002F6C" w:sz="6" w:space="1"/>
        </w:pBdr>
        <w:spacing w:after="120" w:before="200"/>
      </w:pPr>
    </w:p>
    <w:p>
      <w:pPr>
        <w:pStyle w:val="Heading2"/>
        <w:spacing w:after="120" w:before="320"/>
      </w:pPr>
      <w:r>
        <w:rPr>
          <w:rFonts w:ascii="Arial" w:cs="Arial" w:eastAsia="Arial" w:hAnsi="Arial"/>
          <w:b/>
          <w:bCs/>
          <w:color w:val="002F6C"/>
          <w:sz w:val="26"/>
          <w:szCs w:val="26"/>
        </w:rPr>
        <w:t xml:space="preserve">Solution Description</w:t>
      </w:r>
    </w:p>
    <w:p>
      <w:pPr>
        <w:spacing w:after="100" w:before="80"/>
      </w:pPr>
      <w:r>
        <w:rPr>
          <w:rFonts w:ascii="Arial" w:cs="Arial" w:eastAsia="Arial" w:hAnsi="Arial"/>
          <w:sz w:val="22"/>
          <w:szCs w:val="22"/>
        </w:rPr>
        <w:t xml:space="preserve">Copilot for Sales deployed within Teams and Outlook for automatic meeting transcription, CRM field population, follow-up email generation, and deal summary creation. Azure OpenAI generates personalized outreach content grounded on prospect firmographic data, recent news, and prior engagement history. Deal coaching recommendations surface in Dynamics 365 based on stage, competitor presence, and historical win patterns. New seller onboarding accelerated via AI-generated playbooks and objection handling guides customized by vertical. Copilot Studio agent answers seller questions about pricing, competitive positioning, and contract terms without leaving Teams.</w:t>
      </w:r>
    </w:p>
    <w:p>
      <w:pPr>
        <w:pBdr>
          <w:bottom w:val="single" w:color="002F6C" w:sz="6" w:space="1"/>
        </w:pBdr>
        <w:spacing w:after="120" w:before="200"/>
      </w:pPr>
    </w:p>
    <w:p>
      <w:pPr>
        <w:pStyle w:val="Heading2"/>
        <w:spacing w:after="120" w:before="320"/>
      </w:pPr>
      <w:r>
        <w:rPr>
          <w:rFonts w:ascii="Arial" w:cs="Arial" w:eastAsia="Arial" w:hAnsi="Arial"/>
          <w:b/>
          <w:bCs/>
          <w:color w:val="002F6C"/>
          <w:sz w:val="26"/>
          <w:szCs w:val="26"/>
        </w:rPr>
        <w:t xml:space="preserve">Outcomes &amp; Measured Results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1920"/>
        <w:gridCol w:w="1920"/>
        <w:gridCol w:w="1920"/>
      </w:tblGrid>
      <w:tr>
        <w:tc>
          <w:tcPr>
            <w:tcW w:type="dxa" w:w="360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Metric</w:t>
            </w:r>
          </w:p>
        </w:tc>
        <w:tc>
          <w:tcPr>
            <w:tcW w:type="dxa" w:w="192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Before AI</w:t>
            </w:r>
          </w:p>
        </w:tc>
        <w:tc>
          <w:tcPr>
            <w:tcW w:type="dxa" w:w="192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After AI</w:t>
            </w:r>
          </w:p>
        </w:tc>
        <w:tc>
          <w:tcPr>
            <w:tcW w:type="dxa" w:w="192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Change</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Seller Time on Direct Customer Activity</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28%</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54%</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375623"/>
                <w:sz w:val="19"/>
                <w:szCs w:val="19"/>
              </w:rPr>
              <w:t xml:space="preserve">+26 pts</w:t>
            </w:r>
          </w:p>
        </w:tc>
      </w:tr>
      <w:tr>
        <w:tc>
          <w:tcPr>
            <w:tcW w:type="dxa" w:w="36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val="false"/>
                <w:bCs w:val="false"/>
                <w:color w:val="000000"/>
                <w:sz w:val="19"/>
                <w:szCs w:val="19"/>
              </w:rPr>
              <w:t xml:space="preserve">CRM Data Entry Time Per Week</w:t>
            </w:r>
          </w:p>
        </w:tc>
        <w:tc>
          <w:tcPr>
            <w:tcW w:type="dxa" w:w="192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val="false"/>
                <w:bCs w:val="false"/>
                <w:color w:val="000000"/>
                <w:sz w:val="19"/>
                <w:szCs w:val="19"/>
              </w:rPr>
              <w:t xml:space="preserve">3.8 hrs</w:t>
            </w:r>
          </w:p>
        </w:tc>
        <w:tc>
          <w:tcPr>
            <w:tcW w:type="dxa" w:w="192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val="false"/>
                <w:bCs w:val="false"/>
                <w:color w:val="000000"/>
                <w:sz w:val="19"/>
                <w:szCs w:val="19"/>
              </w:rPr>
              <w:t xml:space="preserve">0.4 hrs</w:t>
            </w:r>
          </w:p>
        </w:tc>
        <w:tc>
          <w:tcPr>
            <w:tcW w:type="dxa" w:w="192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C00000"/>
                <w:sz w:val="19"/>
                <w:szCs w:val="19"/>
              </w:rPr>
              <w:t xml:space="preserve">-89%</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Meeting Prep &amp; Follow-Up Time Per Week</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4.7 hrs</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1.1 hrs</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C00000"/>
                <w:sz w:val="19"/>
                <w:szCs w:val="19"/>
              </w:rPr>
              <w:t xml:space="preserve">-77%</w:t>
            </w:r>
          </w:p>
        </w:tc>
      </w:tr>
      <w:tr>
        <w:tc>
          <w:tcPr>
            <w:tcW w:type="dxa" w:w="36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val="false"/>
                <w:bCs w:val="false"/>
                <w:color w:val="000000"/>
                <w:sz w:val="19"/>
                <w:szCs w:val="19"/>
              </w:rPr>
              <w:t xml:space="preserve">Pipeline Coverage Ratio</w:t>
            </w:r>
          </w:p>
        </w:tc>
        <w:tc>
          <w:tcPr>
            <w:tcW w:type="dxa" w:w="192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val="false"/>
                <w:bCs w:val="false"/>
                <w:color w:val="000000"/>
                <w:sz w:val="19"/>
                <w:szCs w:val="19"/>
              </w:rPr>
              <w:t xml:space="preserve">2.8x</w:t>
            </w:r>
          </w:p>
        </w:tc>
        <w:tc>
          <w:tcPr>
            <w:tcW w:type="dxa" w:w="192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val="false"/>
                <w:bCs w:val="false"/>
                <w:color w:val="000000"/>
                <w:sz w:val="19"/>
                <w:szCs w:val="19"/>
              </w:rPr>
              <w:t xml:space="preserve">3.7x</w:t>
            </w:r>
          </w:p>
        </w:tc>
        <w:tc>
          <w:tcPr>
            <w:tcW w:type="dxa" w:w="192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375623"/>
                <w:sz w:val="19"/>
                <w:szCs w:val="19"/>
              </w:rPr>
              <w:t xml:space="preserve">+34%</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Win Rate (AI-assisted deals)</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Baseline 31%</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40%</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375623"/>
                <w:sz w:val="19"/>
                <w:szCs w:val="19"/>
              </w:rPr>
              <w:t xml:space="preserve">+9 pts</w:t>
            </w:r>
          </w:p>
        </w:tc>
      </w:tr>
      <w:tr>
        <w:tc>
          <w:tcPr>
            <w:tcW w:type="dxa" w:w="36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val="false"/>
                <w:bCs w:val="false"/>
                <w:color w:val="000000"/>
                <w:sz w:val="19"/>
                <w:szCs w:val="19"/>
              </w:rPr>
              <w:t xml:space="preserve">Average Sales Cycle Duration</w:t>
            </w:r>
          </w:p>
        </w:tc>
        <w:tc>
          <w:tcPr>
            <w:tcW w:type="dxa" w:w="192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val="false"/>
                <w:bCs w:val="false"/>
                <w:color w:val="000000"/>
                <w:sz w:val="19"/>
                <w:szCs w:val="19"/>
              </w:rPr>
              <w:t xml:space="preserve">74 days</w:t>
            </w:r>
          </w:p>
        </w:tc>
        <w:tc>
          <w:tcPr>
            <w:tcW w:type="dxa" w:w="192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val="false"/>
                <w:bCs w:val="false"/>
                <w:color w:val="000000"/>
                <w:sz w:val="19"/>
                <w:szCs w:val="19"/>
              </w:rPr>
              <w:t xml:space="preserve">56 days</w:t>
            </w:r>
          </w:p>
        </w:tc>
        <w:tc>
          <w:tcPr>
            <w:tcW w:type="dxa" w:w="192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C00000"/>
                <w:sz w:val="19"/>
                <w:szCs w:val="19"/>
              </w:rPr>
              <w:t xml:space="preserve">-24%</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New Seller Ramp Time</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7.2 months</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4.1 months</w:t>
            </w:r>
          </w:p>
        </w:tc>
        <w:tc>
          <w:tcPr>
            <w:tcW w:type="dxa" w:w="1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C00000"/>
                <w:sz w:val="19"/>
                <w:szCs w:val="19"/>
              </w:rPr>
              <w:t xml:space="preserve">-43%</w:t>
            </w:r>
          </w:p>
        </w:tc>
      </w:tr>
    </w:tbl>
    <w:p>
      <w:pPr>
        <w:pBdr>
          <w:bottom w:val="single" w:color="002F6C" w:sz="6" w:space="1"/>
        </w:pBdr>
        <w:spacing w:after="120" w:before="200"/>
      </w:pPr>
    </w:p>
    <w:p>
      <w:pPr>
        <w:pStyle w:val="Heading2"/>
        <w:spacing w:after="120" w:before="320"/>
      </w:pPr>
      <w:r>
        <w:rPr>
          <w:rFonts w:ascii="Arial" w:cs="Arial" w:eastAsia="Arial" w:hAnsi="Arial"/>
          <w:b/>
          <w:bCs/>
          <w:color w:val="002F6C"/>
          <w:sz w:val="26"/>
          <w:szCs w:val="26"/>
        </w:rPr>
        <w:t xml:space="preserve">Financial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W w:type="dxa" w:w="540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Financial Metric</w:t>
            </w:r>
          </w:p>
        </w:tc>
        <w:tc>
          <w:tcPr>
            <w:tcW w:type="dxa" w:w="3960"/>
            <w:tcBorders>
              <w:top w:val="single" w:color="CCCCCC" w:sz="1"/>
              <w:left w:val="single" w:color="CCCCCC" w:sz="1"/>
              <w:bottom w:val="single" w:color="CCCCCC" w:sz="1"/>
              <w:right w:val="single" w:color="CCCCCC" w:sz="1"/>
            </w:tcBorders>
            <w:shd w:fill="002F6C" w:val="clear"/>
            <w:tcMar>
              <w:top w:type="dxa" w:w="80"/>
              <w:left w:type="dxa" w:w="120"/>
              <w:bottom w:type="dxa" w:w="80"/>
              <w:right w:type="dxa" w:w="120"/>
            </w:tcMar>
          </w:tcPr>
          <w:p>
            <w:r>
              <w:rPr>
                <w:rFonts w:ascii="Arial" w:cs="Arial" w:eastAsia="Arial" w:hAnsi="Arial"/>
                <w:b/>
                <w:bCs/>
                <w:color w:val="FFFFFF"/>
                <w:sz w:val="19"/>
                <w:szCs w:val="19"/>
              </w:rPr>
              <w:t xml:space="preserve">Value</w:t>
            </w:r>
          </w:p>
        </w:tc>
      </w:tr>
      <w:tr>
        <w:tc>
          <w:tcPr>
            <w:tcW w:type="dxa" w:w="5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Year 1 Implementation Cost</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000000"/>
                <w:sz w:val="19"/>
                <w:szCs w:val="19"/>
              </w:rPr>
              <w:t xml:space="preserve">$1,340,000</w:t>
            </w:r>
          </w:p>
        </w:tc>
      </w:tr>
      <w:tr>
        <w:tc>
          <w:tcPr>
            <w:tcW w:type="dxa" w:w="54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val="false"/>
                <w:bCs w:val="false"/>
                <w:color w:val="000000"/>
                <w:sz w:val="19"/>
                <w:szCs w:val="19"/>
              </w:rPr>
              <w:t xml:space="preserve">Year 1 Gross Benefit (productivity + incremental revenue)</w:t>
            </w:r>
          </w:p>
        </w:tc>
        <w:tc>
          <w:tcPr>
            <w:tcW w:type="dxa" w:w="396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000000"/>
                <w:sz w:val="19"/>
                <w:szCs w:val="19"/>
              </w:rPr>
              <w:t xml:space="preserve">$5,200,000</w:t>
            </w:r>
          </w:p>
        </w:tc>
      </w:tr>
      <w:tr>
        <w:tc>
          <w:tcPr>
            <w:tcW w:type="dxa" w:w="5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Year 2 Run Cost (licensing + support)</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000000"/>
                <w:sz w:val="19"/>
                <w:szCs w:val="19"/>
              </w:rPr>
              <w:t xml:space="preserve">$195,000/yr</w:t>
            </w:r>
          </w:p>
        </w:tc>
      </w:tr>
      <w:tr>
        <w:tc>
          <w:tcPr>
            <w:tcW w:type="dxa" w:w="54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val="false"/>
                <w:bCs w:val="false"/>
                <w:color w:val="000000"/>
                <w:sz w:val="19"/>
                <w:szCs w:val="19"/>
              </w:rPr>
              <w:t xml:space="preserve">Year 2–5 Annual Benefit</w:t>
            </w:r>
          </w:p>
        </w:tc>
        <w:tc>
          <w:tcPr>
            <w:tcW w:type="dxa" w:w="396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000000"/>
                <w:sz w:val="19"/>
                <w:szCs w:val="19"/>
              </w:rPr>
              <w:t xml:space="preserve">$5,200,000/yr</w:t>
            </w:r>
          </w:p>
        </w:tc>
      </w:tr>
      <w:tr>
        <w:tc>
          <w:tcPr>
            <w:tcW w:type="dxa" w:w="5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3-Year NPV</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000000"/>
                <w:sz w:val="19"/>
                <w:szCs w:val="19"/>
              </w:rPr>
              <w:t xml:space="preserve">$4,210,000</w:t>
            </w:r>
          </w:p>
        </w:tc>
      </w:tr>
      <w:tr>
        <w:tc>
          <w:tcPr>
            <w:tcW w:type="dxa" w:w="54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val="false"/>
                <w:bCs w:val="false"/>
                <w:color w:val="000000"/>
                <w:sz w:val="19"/>
                <w:szCs w:val="19"/>
              </w:rPr>
              <w:t xml:space="preserve">Annualized ROI</w:t>
            </w:r>
          </w:p>
        </w:tc>
        <w:tc>
          <w:tcPr>
            <w:tcW w:type="dxa" w:w="396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000000"/>
                <w:sz w:val="19"/>
                <w:szCs w:val="19"/>
              </w:rPr>
              <w:t xml:space="preserve">389%</w:t>
            </w:r>
          </w:p>
        </w:tc>
      </w:tr>
      <w:tr>
        <w:tc>
          <w:tcPr>
            <w:tcW w:type="dxa" w:w="5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19"/>
                <w:szCs w:val="19"/>
              </w:rPr>
              <w:t xml:space="preserve">Payback Period</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000000"/>
                <w:sz w:val="19"/>
                <w:szCs w:val="19"/>
              </w:rPr>
              <w:t xml:space="preserve">3.7 months</w:t>
            </w:r>
          </w:p>
        </w:tc>
      </w:tr>
    </w:tbl>
    <w:p>
      <w:pPr>
        <w:pBdr>
          <w:bottom w:val="single" w:color="002F6C" w:sz="6" w:space="1"/>
        </w:pBdr>
        <w:spacing w:after="120" w:before="200"/>
      </w:pPr>
    </w:p>
    <w:p>
      <w:pPr>
        <w:pStyle w:val="Heading2"/>
        <w:spacing w:after="120" w:before="320"/>
      </w:pPr>
      <w:r>
        <w:rPr>
          <w:rFonts w:ascii="Arial" w:cs="Arial" w:eastAsia="Arial" w:hAnsi="Arial"/>
          <w:b/>
          <w:bCs/>
          <w:color w:val="002F6C"/>
          <w:sz w:val="26"/>
          <w:szCs w:val="26"/>
        </w:rPr>
        <w:t xml:space="preserve">Key Success Factors</w:t>
      </w:r>
    </w:p>
    <w:p>
      <w:pPr>
        <w:spacing w:after="100" w:before="80"/>
      </w:pPr>
      <w:r>
        <w:rPr>
          <w:rFonts w:ascii="Arial" w:cs="Arial" w:eastAsia="Arial" w:hAnsi="Arial"/>
          <w:sz w:val="22"/>
          <w:szCs w:val="22"/>
        </w:rPr>
        <w:t xml:space="preserve">Prioritizing CRM data readiness before deployment unlocks the full value of AI-driven coaching and forecasting — teams that invested here first saw the fastest time-to-value. Training should frame Copilot as a strategic thought partner for account planning, not just an admin tool; sellers who used it this way achieved the strongest win rate improvements. Running a structured 90-day pilot where AI recommendations ran alongside seller intuition helped build trust organically and created internal champions who drove adoption across the broader team.</w:t>
      </w:r>
    </w:p>
    <w:p>
      <w:pPr>
        <w:pBdr>
          <w:bottom w:val="single" w:color="002F6C" w:sz="6" w:space="1"/>
        </w:pBdr>
        <w:spacing w:after="120" w:before="200"/>
      </w:pPr>
    </w:p>
    <w:p>
      <w:pPr>
        <w:pStyle w:val="Heading2"/>
        <w:spacing w:after="120" w:before="320"/>
      </w:pPr>
      <w:r>
        <w:rPr>
          <w:rFonts w:ascii="Arial" w:cs="Arial" w:eastAsia="Arial" w:hAnsi="Arial"/>
          <w:b/>
          <w:bCs/>
          <w:color w:val="002F6C"/>
          <w:sz w:val="26"/>
          <w:szCs w:val="26"/>
        </w:rPr>
        <w:t xml:space="preserve">Next Steps &amp; Expansion Opportunities</w:t>
      </w:r>
    </w:p>
    <w:p>
      <w:pPr>
        <w:spacing w:after="100" w:before="80"/>
      </w:pPr>
      <w:r>
        <w:rPr>
          <w:rFonts w:ascii="Arial" w:cs="Arial" w:eastAsia="Arial" w:hAnsi="Arial"/>
          <w:sz w:val="22"/>
          <w:szCs w:val="22"/>
        </w:rPr>
        <w:t xml:space="preserve">Integrating real-time competitive intelligence feeds into deal coaching recommendations (Q4 2024). Deploying AI-generated executive business review presentations auto-populated from account data. Piloting AI negotiation coaching for enterprise deal teams. Expanding Copilot Studio agent to cover partner channel sellers.</w:t>
      </w:r>
    </w:p>
    <w:sectPr>
      <w:headerReference w:type="default" r:id="rId7"/>
      <w:footerReference w:type="default" r:id="rId8"/>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2F6C" w:sz="4" w:space="1"/>
      </w:pBdr>
      <w:spacing w:before="100"/>
    </w:pPr>
    <w:r>
      <w:rPr>
        <w:rFonts w:ascii="Arial" w:cs="Arial" w:eastAsia="Arial" w:hAnsi="Arial"/>
        <w:color w:val="888888"/>
        <w:sz w:val="17"/>
        <w:szCs w:val="17"/>
      </w:rPr>
      <w:t xml:space="preserve">CONFIDENTIAL  |  For Internal Use Only  |  Page </w:t>
    </w:r>
    <w:r>
      <w:rPr>
        <w:rFonts w:ascii="Arial" w:cs="Arial" w:eastAsia="Arial" w:hAnsi="Arial"/>
        <w:color w:val="888888"/>
        <w:sz w:val="17"/>
        <w:szCs w:val="17"/>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hd w:fill="002F6C" w:val="clear"/>
      <w:spacing w:after="0" w:before="0"/>
    </w:pPr>
    <w:r>
      <w:rPr>
        <w:rFonts w:ascii="Arial" w:cs="Arial" w:eastAsia="Arial" w:hAnsi="Arial"/>
        <w:b/>
        <w:bCs/>
        <w:color w:val="FFFFFF"/>
        <w:sz w:val="20"/>
        <w:szCs w:val="20"/>
      </w:rPr>
      <w:t xml:space="preserve">  AI INITIATIVE PROJECT SUMMARY  |  AI-PROJ-007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00"/>
      <w:outlineLvl w:val="0"/>
    </w:pPr>
    <w:rPr>
      <w:rFonts w:ascii="Arial" w:cs="Arial" w:eastAsia="Arial" w:hAnsi="Arial"/>
      <w:b/>
      <w:bCs/>
      <w:color w:val="002F6C"/>
      <w:sz w:val="34"/>
      <w:szCs w:val="34"/>
    </w:rPr>
  </w:style>
  <w:style w:type="paragraph" w:styleId="Heading2">
    <w:name w:val="Heading 2"/>
    <w:basedOn w:val="Normal"/>
    <w:next w:val="Normal"/>
    <w:qFormat/>
    <w:pPr>
      <w:spacing w:after="120" w:before="320"/>
      <w:outlineLvl w:val="1"/>
    </w:pPr>
    <w:rPr>
      <w:rFonts w:ascii="Arial" w:cs="Arial" w:eastAsia="Arial" w:hAnsi="Arial"/>
      <w:b/>
      <w:bCs/>
      <w:color w:val="002F6C"/>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2026-04-08T19:55:24.256Z</dcterms:created>
  <dcterms:modified xsi:type="dcterms:W3CDTF">2026-04-08T19:55:24.256Z</dcterms:modified>
</cp:coreProperties>
</file>

<file path=docProps/custom.xml><?xml version="1.0" encoding="utf-8"?>
<Properties xmlns="http://schemas.openxmlformats.org/officeDocument/2006/custom-properties" xmlns:vt="http://schemas.openxmlformats.org/officeDocument/2006/docPropsVTypes"/>
</file>