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MUTUAL NON-DISCLOSURE AGREEMENT (SYNTHETIC)</w:t>
        <w:br/>
        <w:t>ZAVA + ADVENTURE WORKS, INC.</w:t>
      </w:r>
    </w:p>
    <w:p>
      <w:r>
        <w:rPr>
          <w:b/>
          <w:sz w:val="22"/>
        </w:rPr>
        <w:t>Date: March 31, 2026</w:t>
      </w:r>
    </w:p>
    <w:p>
      <w:r>
        <w:rPr>
          <w:b w:val="0"/>
          <w:sz w:val="22"/>
        </w:rPr>
        <w:t>This sample NDA is synthetic training content used to demonstrate issue-spotting. Not legal advice.</w:t>
      </w:r>
    </w:p>
    <w:p>
      <w:pPr>
        <w:pStyle w:val="Heading1"/>
      </w:pPr>
      <w:r>
        <w:t>Summary of Notable Terms (for training)</w:t>
      </w:r>
    </w:p>
    <w:p>
      <w:pPr>
        <w:pStyle w:val="ListBullet"/>
      </w:pPr>
      <w:r>
        <w:t>Purpose is broad (“any current or future business relationship”) rather than a named project (request narrowing).</w:t>
      </w:r>
    </w:p>
    <w:p>
      <w:pPr>
        <w:pStyle w:val="ListBullet"/>
      </w:pPr>
      <w:r>
        <w:t>Confidentiality term is 2 years including trade secrets (Zava prefers trade secrets protected as long as they remain trade secrets).</w:t>
      </w:r>
    </w:p>
    <w:p>
      <w:pPr>
        <w:pStyle w:val="ListBullet"/>
      </w:pPr>
      <w:r>
        <w:t>Mandatory arbitration clause included (review/consider escalation depending on policy).</w:t>
      </w:r>
    </w:p>
    <w:p>
      <w:pPr>
        <w:pStyle w:val="Heading1"/>
      </w:pPr>
      <w:r>
        <w:t>Agreement</w:t>
      </w:r>
    </w:p>
    <w:p>
      <w:r>
        <w:rPr>
          <w:b w:val="0"/>
          <w:sz w:val="22"/>
        </w:rPr>
        <w:t>This Agreement is entered into by and between Zava, Inc. ("Zava") and Adventure Works, Inc. ("Counterparty").</w:t>
      </w:r>
    </w:p>
    <w:p>
      <w:r>
        <w:rPr>
          <w:b w:val="0"/>
          <w:sz w:val="22"/>
        </w:rPr>
        <w:t>The Parties wish to exchange Confidential Information for discussions relating to a potential commercial partnership (the "Purpose").</w:t>
      </w:r>
    </w:p>
    <w:p>
      <w:pPr>
        <w:pStyle w:val="Heading1"/>
      </w:pPr>
      <w:r>
        <w:t>1. Confidential Information</w:t>
      </w:r>
    </w:p>
    <w:p>
      <w:r>
        <w:rPr>
          <w:b w:val="0"/>
          <w:sz w:val="22"/>
        </w:rPr>
        <w:t>"Confidential Information" includes non-public business, technical, or financial information disclosed in any form. Confidential Information excludes information that is public without breach, previously known, independently developed, or rightfully received without restriction.</w:t>
      </w:r>
    </w:p>
    <w:p>
      <w:pPr>
        <w:pStyle w:val="Heading1"/>
      </w:pPr>
      <w:r>
        <w:t>2. Use and Protection</w:t>
      </w:r>
    </w:p>
    <w:p>
      <w:r>
        <w:rPr>
          <w:b w:val="0"/>
          <w:sz w:val="22"/>
        </w:rPr>
        <w:t>Recipient will use Confidential Information only for the Purpose and protect it with reasonable care. Access is limited to personnel with a need to know and confidentiality obligations.</w:t>
      </w:r>
    </w:p>
    <w:p>
      <w:pPr>
        <w:pStyle w:val="Heading1"/>
      </w:pPr>
      <w:r>
        <w:t>3. Term</w:t>
      </w:r>
    </w:p>
    <w:p>
      <w:r>
        <w:rPr>
          <w:b w:val="0"/>
          <w:sz w:val="22"/>
        </w:rPr>
        <w:t>Confidentiality obligations survive for two (2) years from disclosure for all Confidential Information, including trade secrets.</w:t>
      </w:r>
    </w:p>
    <w:p>
      <w:pPr>
        <w:pStyle w:val="Heading1"/>
      </w:pPr>
      <w:r>
        <w:t>4. Compelled Disclosure</w:t>
      </w:r>
    </w:p>
    <w:p>
      <w:r>
        <w:rPr>
          <w:b w:val="0"/>
          <w:sz w:val="22"/>
        </w:rPr>
        <w:t>If required by law, Recipient may disclose Confidential Information with prompt notice (if permitted) and only the portion required.</w:t>
      </w:r>
    </w:p>
    <w:p>
      <w:pPr>
        <w:pStyle w:val="Heading1"/>
      </w:pPr>
      <w:r>
        <w:t>5. Return/Destruction</w:t>
      </w:r>
    </w:p>
    <w:p>
      <w:r>
        <w:rPr>
          <w:b w:val="0"/>
          <w:sz w:val="22"/>
        </w:rPr>
        <w:t>Upon request, Recipient will return or destroy Confidential Information, except one archival copy for compliance.</w:t>
      </w:r>
    </w:p>
    <w:p>
      <w:pPr>
        <w:pStyle w:val="Heading1"/>
      </w:pPr>
      <w:r>
        <w:t>6. Remedies</w:t>
      </w:r>
    </w:p>
    <w:p>
      <w:r>
        <w:rPr>
          <w:b w:val="0"/>
          <w:sz w:val="22"/>
        </w:rPr>
        <w:t>Each Party may seek injunctive relief for breach and any other remedies available at law or equity.</w:t>
      </w:r>
    </w:p>
    <w:p>
      <w:pPr>
        <w:pStyle w:val="Heading1"/>
      </w:pPr>
      <w:r>
        <w:t>7. Residuals</w:t>
      </w:r>
    </w:p>
    <w:p>
      <w:r>
        <w:rPr>
          <w:b w:val="0"/>
          <w:sz w:val="22"/>
        </w:rPr>
        <w:t>No residuals rights are granted.</w:t>
      </w:r>
    </w:p>
    <w:p>
      <w:pPr>
        <w:pStyle w:val="Heading1"/>
      </w:pPr>
      <w:r>
        <w:t>8. Governing Law</w:t>
      </w:r>
    </w:p>
    <w:p>
      <w:r>
        <w:rPr>
          <w:b w:val="0"/>
          <w:sz w:val="22"/>
        </w:rPr>
        <w:t>Delaware law; venue in New Castle County, Delaware.</w:t>
      </w:r>
    </w:p>
    <w:p>
      <w:pPr>
        <w:pStyle w:val="Heading1"/>
      </w:pPr>
      <w:r>
        <w:t>9. Miscellaneous</w:t>
      </w:r>
    </w:p>
    <w:p>
      <w:r>
        <w:rPr>
          <w:b w:val="0"/>
          <w:sz w:val="22"/>
        </w:rPr>
        <w:t>Purpose includes any current or future business relationship discussions between the Parties. Any dispute will be resolved by binding arbitration under the rules of the AAA in San Francisco, California.</w:t>
      </w:r>
    </w:p>
    <w:p>
      <w:pPr>
        <w:pStyle w:val="Heading1"/>
      </w:pPr>
      <w:r>
        <w:t>Signatures</w:t>
      </w:r>
    </w:p>
    <w:p>
      <w:r>
        <w:rPr>
          <w:b w:val="0"/>
          <w:sz w:val="22"/>
        </w:rPr>
        <w:t>Zava, Inc.                                    Adventure Works, Inc.</w:t>
      </w:r>
    </w:p>
    <w:p>
      <w:r>
        <w:rPr>
          <w:b w:val="0"/>
          <w:sz w:val="22"/>
        </w:rPr>
        <w:t>By: _________________________                By: _________________________</w:t>
      </w:r>
    </w:p>
    <w:p>
      <w:r>
        <w:rPr>
          <w:b w:val="0"/>
          <w:sz w:val="22"/>
        </w:rPr>
        <w:t>Name/Title: __________________                Name/Title: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